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6C3ADC">
        <w:rPr>
          <w:noProof/>
          <w:color w:val="auto"/>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mc:Fallback>
        </mc:AlternateContent>
      </w:r>
    </w:p>
    <w:p w:rsidR="000167CC" w:rsidRPr="000B4619" w:rsidRDefault="006C3ADC">
      <w:pPr>
        <w:overflowPunct/>
        <w:autoSpaceDE w:val="0"/>
        <w:autoSpaceDN w:val="0"/>
        <w:rPr>
          <w:rFonts w:ascii="ＭＳ Ｐゴシック" w:eastAsia="ＭＳ Ｐゴシック" w:hAnsi="ＭＳ Ｐゴシック"/>
          <w:color w:val="auto"/>
          <w:sz w:val="22"/>
          <w:szCs w:val="22"/>
        </w:rPr>
      </w:pPr>
      <w:r w:rsidRPr="00C30916">
        <w:rPr>
          <w:rFonts w:ascii="ＭＳ Ｐゴシック" w:eastAsia="ＭＳ Ｐゴシック" w:hAnsi="ＭＳ Ｐゴシック" w:hint="eastAsia"/>
          <w:color w:val="auto"/>
          <w:sz w:val="22"/>
          <w:szCs w:val="22"/>
        </w:rPr>
        <w:t>鳥取県</w:t>
      </w:r>
      <w:r w:rsidR="008859C7" w:rsidRPr="000B4619">
        <w:rPr>
          <w:rFonts w:ascii="ＭＳ Ｐゴシック" w:eastAsia="ＭＳ Ｐゴシック" w:hAnsi="ＭＳ Ｐゴシック" w:hint="eastAsia"/>
          <w:color w:val="auto"/>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6C3ADC"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代表者役職・氏名　　　　　　　　　　　　　　　　　　　　　印</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（１次公募）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723" w:tblpY="-655"/>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D51FEE" w:rsidP="00DA204F">
      <w:pPr>
        <w:spacing w:line="280" w:lineRule="exact"/>
        <w:ind w:left="1050" w:hangingChars="500" w:hanging="1050"/>
        <w:rPr>
          <w:rFonts w:ascii="ＭＳ Ｐゴシック" w:eastAsia="ＭＳ Ｐゴシック" w:hAnsi="ＭＳ Ｐゴシック"/>
          <w:color w:val="auto"/>
          <w:sz w:val="22"/>
          <w:szCs w:val="22"/>
        </w:rPr>
      </w:pPr>
      <w:r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（１次公募）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D128C8" w:rsidRPr="000B461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8859C7" w:rsidP="00C30916">
                  <w:pPr>
                    <w:ind w:left="2" w:firstLineChars="3" w:firstLine="4"/>
                    <w:jc w:val="left"/>
                    <w:rPr>
                      <w:rFonts w:ascii="ＭＳ Ｐゴシック" w:eastAsia="ＭＳ Ｐゴシック" w:hAnsi="ＭＳ Ｐゴシック"/>
                      <w:color w:val="auto"/>
                      <w:spacing w:val="3"/>
                      <w:sz w:val="16"/>
                      <w:szCs w:val="16"/>
                    </w:rPr>
                  </w:pPr>
                  <w:r w:rsidRPr="00C30916">
                    <w:rPr>
                      <w:rFonts w:ascii="ＭＳ Ｐゴシック" w:eastAsia="ＭＳ Ｐゴシック" w:hAnsi="ＭＳ Ｐゴシック" w:hint="eastAsia"/>
                      <w:color w:val="auto"/>
                      <w:w w:val="89"/>
                      <w:sz w:val="16"/>
                      <w:szCs w:val="16"/>
                      <w:fitText w:val="880" w:id="576989441"/>
                    </w:rPr>
                    <w:t>注</w:t>
                  </w:r>
                  <w:r w:rsidRPr="00C30916">
                    <w:rPr>
                      <w:rFonts w:ascii="ＭＳ Ｐゴシック" w:eastAsia="ＭＳ Ｐゴシック" w:hAnsi="ＭＳ Ｐゴシック"/>
                      <w:color w:val="auto"/>
                      <w:w w:val="89"/>
                      <w:sz w:val="16"/>
                      <w:szCs w:val="16"/>
                      <w:fitText w:val="880" w:id="576989441"/>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C30916">
                    <w:rPr>
                      <w:rFonts w:ascii="ＭＳ Ｐゴシック" w:eastAsia="ＭＳ Ｐゴシック" w:hAnsi="ＭＳ Ｐゴシック" w:cs="Century" w:hint="eastAsia"/>
                      <w:color w:val="auto"/>
                      <w:w w:val="83"/>
                      <w:sz w:val="16"/>
                      <w:szCs w:val="16"/>
                      <w:fitText w:val="1236" w:id="576989952"/>
                    </w:rPr>
                    <w:t>注</w:t>
                  </w:r>
                  <w:r w:rsidRPr="00C30916">
                    <w:rPr>
                      <w:rFonts w:ascii="ＭＳ Ｐゴシック" w:eastAsia="ＭＳ Ｐゴシック" w:hAnsi="ＭＳ Ｐゴシック" w:cs="Century"/>
                      <w:color w:val="auto"/>
                      <w:w w:val="83"/>
                      <w:sz w:val="16"/>
                      <w:szCs w:val="16"/>
                      <w:fitText w:val="1236" w:id="576989952"/>
                    </w:rPr>
                    <w:t>.</w:t>
                  </w:r>
                  <w:r w:rsidRPr="00C30916">
                    <w:rPr>
                      <w:rFonts w:ascii="ＭＳ Ｐゴシック" w:eastAsia="ＭＳ Ｐゴシック" w:hAnsi="ＭＳ Ｐゴシック" w:cs="Century" w:hint="eastAsia"/>
                      <w:color w:val="auto"/>
                      <w:w w:val="83"/>
                      <w:sz w:val="16"/>
                      <w:szCs w:val="16"/>
                      <w:fitText w:val="1236" w:id="576989952"/>
                    </w:rPr>
                    <w:t>他社と兼務の場</w:t>
                  </w:r>
                  <w:r w:rsidRPr="00C30916">
                    <w:rPr>
                      <w:rFonts w:ascii="ＭＳ Ｐゴシック" w:eastAsia="ＭＳ Ｐゴシック" w:hAnsi="ＭＳ Ｐゴシック" w:cs="Century" w:hint="eastAsia"/>
                      <w:color w:val="auto"/>
                      <w:spacing w:val="-60"/>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423"/>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lastRenderedPageBreak/>
        <w:t>（２）事業内容</w:t>
      </w:r>
      <w:r w:rsidRPr="000B4619">
        <w:rPr>
          <w:rFonts w:asciiTheme="majorEastAsia" w:eastAsiaTheme="majorEastAsia" w:hAnsiTheme="majorEastAsia" w:hint="eastAsia"/>
          <w:color w:val="auto"/>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0"/>
        <w:gridCol w:w="4066"/>
      </w:tblGrid>
      <w:tr w:rsidR="00D128C8" w:rsidRPr="000B4619">
        <w:trPr>
          <w:trHeight w:val="277"/>
        </w:trPr>
        <w:tc>
          <w:tcPr>
            <w:tcW w:w="9744" w:type="dxa"/>
            <w:gridSpan w:val="2"/>
            <w:tcBorders>
              <w:top w:val="single" w:sz="12" w:space="0" w:color="auto"/>
              <w:left w:val="single" w:sz="12" w:space="0" w:color="auto"/>
              <w:right w:val="single" w:sz="12" w:space="0" w:color="auto"/>
            </w:tcBorders>
          </w:tcPr>
          <w:p w:rsidR="000167CC" w:rsidRPr="000B4619" w:rsidRDefault="008859C7">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0167CC" w:rsidRPr="000B4619" w:rsidRDefault="000167CC">
            <w:pPr>
              <w:overflowPunct/>
              <w:autoSpaceDE w:val="0"/>
              <w:autoSpaceDN w:val="0"/>
              <w:rPr>
                <w:rFonts w:ascii="ＭＳ ゴシック" w:eastAsia="ＭＳ ゴシック" w:hAnsi="ＭＳ ゴシック" w:cs="ＭＳ 明朝"/>
                <w:color w:val="auto"/>
                <w:sz w:val="22"/>
                <w:szCs w:val="22"/>
              </w:rPr>
            </w:pPr>
          </w:p>
        </w:tc>
      </w:tr>
      <w:tr w:rsidR="00D128C8" w:rsidRPr="000B4619">
        <w:trPr>
          <w:trHeight w:val="841"/>
        </w:trPr>
        <w:tc>
          <w:tcPr>
            <w:tcW w:w="9744" w:type="dxa"/>
            <w:gridSpan w:val="2"/>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trPr>
          <w:trHeight w:val="397"/>
        </w:trPr>
        <w:tc>
          <w:tcPr>
            <w:tcW w:w="9744" w:type="dxa"/>
            <w:gridSpan w:val="2"/>
            <w:tcBorders>
              <w:left w:val="single" w:sz="12" w:space="0" w:color="auto"/>
              <w:bottom w:val="dashed" w:sz="4" w:space="0" w:color="auto"/>
              <w:right w:val="single" w:sz="12" w:space="0" w:color="auto"/>
            </w:tcBorders>
          </w:tcPr>
          <w:p w:rsidR="000167CC" w:rsidRPr="000B4619" w:rsidRDefault="008859C7" w:rsidP="00B57A2A">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w:t>
            </w:r>
            <w:r w:rsidR="00B57A2A" w:rsidRPr="000B4619">
              <w:rPr>
                <w:rFonts w:ascii="ＭＳ ゴシック" w:eastAsia="ＭＳ ゴシック" w:hAnsi="ＭＳ ゴシック" w:hint="eastAsia"/>
                <w:color w:val="auto"/>
                <w:sz w:val="22"/>
                <w:szCs w:val="22"/>
              </w:rPr>
              <w:t>【革新的サービス】</w:t>
            </w:r>
            <w:r w:rsidRPr="000B4619">
              <w:rPr>
                <w:rFonts w:ascii="ＭＳ ゴシック" w:eastAsia="ＭＳ ゴシック" w:hAnsi="ＭＳ ゴシック" w:hint="eastAsia"/>
                <w:color w:val="auto"/>
                <w:sz w:val="22"/>
                <w:szCs w:val="22"/>
              </w:rPr>
              <w:t>対象類型</w:t>
            </w:r>
          </w:p>
        </w:tc>
      </w:tr>
      <w:tr w:rsidR="00D128C8" w:rsidRPr="000B4619" w:rsidTr="00E56F3C">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C30916">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C30916">
              <w:rPr>
                <w:rFonts w:ascii="ＭＳ ゴシック" w:eastAsia="ＭＳ ゴシック" w:hAnsi="ＭＳ ゴシック" w:hint="eastAsia"/>
                <w:color w:val="auto"/>
                <w:w w:val="73"/>
                <w:sz w:val="22"/>
                <w:fitText w:val="9570" w:id="833430019"/>
              </w:rPr>
              <w:t>との関連性（</w:t>
            </w:r>
            <w:r w:rsidR="00154A7A" w:rsidRPr="00C30916">
              <w:rPr>
                <w:rFonts w:ascii="ＭＳ ゴシック" w:eastAsia="ＭＳ ゴシック" w:hAnsi="ＭＳ ゴシック" w:hint="eastAsia"/>
                <w:color w:val="auto"/>
                <w:w w:val="73"/>
                <w:sz w:val="22"/>
                <w:fitText w:val="9570" w:id="833430019"/>
              </w:rPr>
              <w:t>該当する項目に</w:t>
            </w:r>
            <w:r w:rsidR="00154A7A" w:rsidRPr="00C30916">
              <w:rPr>
                <w:rFonts w:ascii="ＭＳ ゴシック" w:eastAsia="ＭＳ ゴシック" w:hAnsi="ＭＳ ゴシック"/>
                <w:color w:val="auto"/>
                <w:w w:val="73"/>
                <w:sz w:val="22"/>
                <w:fitText w:val="9570" w:id="833430019"/>
              </w:rPr>
              <w:t>☑</w:t>
            </w:r>
            <w:r w:rsidR="00154A7A" w:rsidRPr="00C30916">
              <w:rPr>
                <w:rFonts w:ascii="ＭＳ ゴシック" w:eastAsia="ＭＳ ゴシック" w:hAnsi="ＭＳ ゴシック" w:hint="eastAsia"/>
                <w:color w:val="auto"/>
                <w:w w:val="73"/>
                <w:sz w:val="22"/>
                <w:fitText w:val="9570" w:id="833430019"/>
              </w:rPr>
              <w:t>を付してください。</w:t>
            </w:r>
            <w:r w:rsidR="00481A60" w:rsidRPr="00C30916">
              <w:rPr>
                <w:rFonts w:ascii="ＭＳ ゴシック" w:eastAsia="ＭＳ ゴシック" w:hAnsi="ＭＳ ゴシック" w:hint="eastAsia"/>
                <w:color w:val="auto"/>
                <w:w w:val="73"/>
                <w:sz w:val="22"/>
                <w:fitText w:val="9570" w:id="833430019"/>
              </w:rPr>
              <w:t>複数選択可</w:t>
            </w:r>
            <w:r w:rsidR="00481A60" w:rsidRPr="00C30916">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481A60">
        <w:trPr>
          <w:trHeight w:val="699"/>
        </w:trPr>
        <w:tc>
          <w:tcPr>
            <w:tcW w:w="9744" w:type="dxa"/>
            <w:gridSpan w:val="2"/>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p>
          <w:p w:rsidR="00481A60" w:rsidRPr="000B4619" w:rsidRDefault="00481A60" w:rsidP="00481A60">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　□申請時に有効な経営革新計画の承認を受けている。</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22"/>
              </w:rPr>
              <w:t xml:space="preserve"> </w:t>
            </w:r>
            <w:r w:rsidR="00AA219E" w:rsidRPr="000B4619">
              <w:rPr>
                <w:rFonts w:ascii="ＭＳ ゴシック" w:eastAsia="ＭＳ ゴシック" w:hAnsi="ＭＳ ゴシック" w:hint="eastAsia"/>
                <w:color w:val="auto"/>
                <w:sz w:val="16"/>
                <w:szCs w:val="16"/>
              </w:rPr>
              <w:t>注.</w:t>
            </w:r>
            <w:r w:rsidRPr="000B4619">
              <w:rPr>
                <w:rFonts w:ascii="ＭＳ ゴシック" w:eastAsia="ＭＳ ゴシック" w:hAnsi="ＭＳ ゴシック" w:hint="eastAsia"/>
                <w:color w:val="auto"/>
                <w:sz w:val="16"/>
                <w:szCs w:val="16"/>
              </w:rPr>
              <w:t>経営革新計画については公募要領Ｐ</w:t>
            </w:r>
            <w:r w:rsidR="000F51C3" w:rsidRPr="000B4619">
              <w:rPr>
                <w:rFonts w:ascii="ＭＳ ゴシック" w:eastAsia="ＭＳ ゴシック" w:hAnsi="ＭＳ ゴシック" w:hint="eastAsia"/>
                <w:color w:val="auto"/>
                <w:sz w:val="16"/>
                <w:szCs w:val="16"/>
              </w:rPr>
              <w:t>２８</w:t>
            </w:r>
            <w:r w:rsidRPr="000B4619">
              <w:rPr>
                <w:rFonts w:ascii="ＭＳ ゴシック" w:eastAsia="ＭＳ ゴシック" w:hAnsi="ＭＳ ゴシック" w:hint="eastAsia"/>
                <w:color w:val="auto"/>
                <w:sz w:val="16"/>
                <w:szCs w:val="16"/>
              </w:rPr>
              <w:t>を参照）</w:t>
            </w:r>
          </w:p>
        </w:tc>
      </w:tr>
      <w:tr w:rsidR="00D128C8" w:rsidRPr="000B4619" w:rsidTr="004F2B3D">
        <w:trPr>
          <w:trHeight w:val="365"/>
        </w:trPr>
        <w:tc>
          <w:tcPr>
            <w:tcW w:w="9744" w:type="dxa"/>
            <w:gridSpan w:val="2"/>
            <w:tcBorders>
              <w:left w:val="single" w:sz="12" w:space="0" w:color="auto"/>
              <w:bottom w:val="dashed" w:sz="4" w:space="0" w:color="auto"/>
              <w:right w:val="single" w:sz="12" w:space="0" w:color="auto"/>
            </w:tcBorders>
          </w:tcPr>
          <w:p w:rsidR="000167CC" w:rsidRPr="000B4619" w:rsidRDefault="008859C7" w:rsidP="004F2B3D">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w:t>
            </w:r>
            <w:r w:rsidR="00B57A2A" w:rsidRPr="000B4619">
              <w:rPr>
                <w:rFonts w:ascii="ＭＳ ゴシック" w:eastAsia="ＭＳ ゴシック" w:hAnsi="ＭＳ ゴシック" w:hint="eastAsia"/>
                <w:color w:val="auto"/>
                <w:sz w:val="22"/>
              </w:rPr>
              <w:t>【革新的サービス】</w:t>
            </w:r>
            <w:r w:rsidRPr="000B4619">
              <w:rPr>
                <w:rFonts w:ascii="ＭＳ ゴシック" w:eastAsia="ＭＳ ゴシック" w:hAnsi="ＭＳ ゴシック" w:hint="eastAsia"/>
                <w:color w:val="auto"/>
                <w:sz w:val="22"/>
              </w:rPr>
              <w:t>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4F2B3D">
        <w:trPr>
          <w:trHeight w:val="555"/>
        </w:trPr>
        <w:tc>
          <w:tcPr>
            <w:tcW w:w="5355" w:type="dxa"/>
            <w:tcBorders>
              <w:top w:val="dashed" w:sz="4" w:space="0" w:color="auto"/>
              <w:left w:val="single" w:sz="12" w:space="0" w:color="auto"/>
              <w:right w:val="dashed" w:sz="4" w:space="0" w:color="auto"/>
            </w:tcBorders>
          </w:tcPr>
          <w:p w:rsidR="004F2B3D" w:rsidRPr="000B4619" w:rsidRDefault="006C3ADC"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82304" behindDoc="0" locked="0" layoutInCell="1" allowOverlap="1">
                      <wp:simplePos x="0" y="0"/>
                      <wp:positionH relativeFrom="column">
                        <wp:posOffset>1059180</wp:posOffset>
                      </wp:positionH>
                      <wp:positionV relativeFrom="paragraph">
                        <wp:posOffset>-5715</wp:posOffset>
                      </wp:positionV>
                      <wp:extent cx="209550" cy="3810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JwAIAANQ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AzuL&#10;ScACAADUBQAADgAAAAAAAAAAAAAAAAAuAgAAZHJzL2Uyb0RvYy54bWxQSwECLQAUAAYACAAAACEA&#10;+Nb9A9oAAAAIAQAADwAAAAAAAAAAAAAAAAAaBQAAZHJzL2Rvd25yZXYueG1sUEsFBgAAAAAEAAQA&#10;8wAAACEGAAAAAA==&#10;" adj="1584,4860" strokecolor="black [3213]" strokeweight="1pt"/>
                  </w:pict>
                </mc:Fallback>
              </mc:AlternateConten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trPr>
          <w:trHeight w:val="72"/>
        </w:trPr>
        <w:tc>
          <w:tcPr>
            <w:tcW w:w="9744" w:type="dxa"/>
            <w:gridSpan w:val="2"/>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trPr>
          <w:trHeight w:val="1581"/>
        </w:trPr>
        <w:tc>
          <w:tcPr>
            <w:tcW w:w="9744" w:type="dxa"/>
            <w:gridSpan w:val="2"/>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B314A5">
              <w:tc>
                <w:tcPr>
                  <w:tcW w:w="1588" w:type="dxa"/>
                  <w:tcBorders>
                    <w:bottom w:val="doub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4F2B3D">
              <w:tc>
                <w:tcPr>
                  <w:tcW w:w="1588" w:type="dxa"/>
                  <w:tcBorders>
                    <w:top w:val="double" w:sz="4"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C30916">
                    <w:rPr>
                      <w:rFonts w:ascii="ＭＳ ゴシック" w:eastAsia="ＭＳ ゴシック" w:hAnsi="ＭＳ ゴシック" w:hint="eastAsia"/>
                      <w:bCs/>
                      <w:color w:val="auto"/>
                      <w:spacing w:val="60"/>
                      <w:sz w:val="22"/>
                    </w:rPr>
                    <w:t>①売上</w:t>
                  </w:r>
                  <w:r w:rsidRPr="00C30916">
                    <w:rPr>
                      <w:rFonts w:ascii="ＭＳ ゴシック" w:eastAsia="ＭＳ ゴシック" w:hAnsi="ＭＳ ゴシック" w:hint="eastAsia"/>
                      <w:bCs/>
                      <w:color w:val="auto"/>
                      <w:spacing w:val="15"/>
                      <w:sz w:val="22"/>
                    </w:rPr>
                    <w:t>高</w:t>
                  </w:r>
                </w:p>
              </w:tc>
              <w:tc>
                <w:tcPr>
                  <w:tcW w:w="1320"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B314A5">
              <w:tc>
                <w:tcPr>
                  <w:tcW w:w="1588" w:type="dxa"/>
                  <w:tcBorders>
                    <w:top w:val="single" w:sz="4" w:space="0" w:color="auto"/>
                  </w:tcBorders>
                  <w:tcFitText/>
                </w:tcPr>
                <w:p w:rsidR="004F2B3D" w:rsidRPr="000B4619" w:rsidRDefault="00A6239A" w:rsidP="004F2B3D">
                  <w:pPr>
                    <w:rPr>
                      <w:rFonts w:ascii="ＭＳ ゴシック" w:eastAsia="ＭＳ ゴシック" w:hAnsi="ＭＳ ゴシック"/>
                      <w:bCs/>
                      <w:color w:val="auto"/>
                      <w:sz w:val="22"/>
                    </w:rPr>
                  </w:pPr>
                  <w:r w:rsidRPr="00C30916">
                    <w:rPr>
                      <w:rFonts w:ascii="ＭＳ ゴシック" w:eastAsia="ＭＳ ゴシック" w:hAnsi="ＭＳ ゴシック" w:hint="eastAsia"/>
                      <w:bCs/>
                      <w:color w:val="auto"/>
                      <w:spacing w:val="15"/>
                      <w:sz w:val="22"/>
                    </w:rPr>
                    <w:t>②</w:t>
                  </w:r>
                  <w:r w:rsidR="004F2B3D" w:rsidRPr="00C30916">
                    <w:rPr>
                      <w:rFonts w:ascii="ＭＳ ゴシック" w:eastAsia="ＭＳ ゴシック" w:hAnsi="ＭＳ ゴシック" w:hint="eastAsia"/>
                      <w:bCs/>
                      <w:color w:val="auto"/>
                      <w:spacing w:val="15"/>
                      <w:sz w:val="22"/>
                    </w:rPr>
                    <w:t>営業利益</w:t>
                  </w:r>
                </w:p>
              </w:tc>
              <w:tc>
                <w:tcPr>
                  <w:tcW w:w="1320"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C30916">
                    <w:rPr>
                      <w:rFonts w:ascii="ＭＳ ゴシック" w:eastAsia="ＭＳ ゴシック" w:hAnsi="ＭＳ ゴシック" w:hint="eastAsia"/>
                      <w:bCs/>
                      <w:color w:val="auto"/>
                      <w:w w:val="93"/>
                      <w:sz w:val="22"/>
                    </w:rPr>
                    <w:t>③</w:t>
                  </w:r>
                  <w:r w:rsidR="004F2B3D" w:rsidRPr="00C30916">
                    <w:rPr>
                      <w:rFonts w:ascii="ＭＳ ゴシック" w:eastAsia="ＭＳ ゴシック" w:hAnsi="ＭＳ ゴシック" w:hint="eastAsia"/>
                      <w:bCs/>
                      <w:color w:val="auto"/>
                      <w:w w:val="93"/>
                      <w:sz w:val="22"/>
                    </w:rPr>
                    <w:t>営業外</w:t>
                  </w:r>
                  <w:r w:rsidR="00B314A5" w:rsidRPr="00C30916">
                    <w:rPr>
                      <w:rFonts w:ascii="ＭＳ ゴシック" w:eastAsia="ＭＳ ゴシック" w:hAnsi="ＭＳ ゴシック" w:hint="eastAsia"/>
                      <w:bCs/>
                      <w:color w:val="auto"/>
                      <w:w w:val="93"/>
                      <w:sz w:val="22"/>
                    </w:rPr>
                    <w:t>費</w:t>
                  </w:r>
                  <w:r w:rsidR="00B314A5" w:rsidRPr="00C30916">
                    <w:rPr>
                      <w:rFonts w:ascii="ＭＳ ゴシック" w:eastAsia="ＭＳ ゴシック" w:hAnsi="ＭＳ ゴシック" w:hint="eastAsia"/>
                      <w:bCs/>
                      <w:color w:val="auto"/>
                      <w:spacing w:val="45"/>
                      <w:w w:val="93"/>
                      <w:sz w:val="22"/>
                    </w:rPr>
                    <w:t>用</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C30916">
                    <w:rPr>
                      <w:rFonts w:ascii="ＭＳ ゴシック" w:eastAsia="ＭＳ ゴシック" w:hAnsi="ＭＳ ゴシック" w:hint="eastAsia"/>
                      <w:bCs/>
                      <w:color w:val="auto"/>
                      <w:w w:val="70"/>
                      <w:sz w:val="22"/>
                    </w:rPr>
                    <w:t>経常利益(</w:t>
                  </w:r>
                  <w:r w:rsidR="00F84821" w:rsidRPr="00C30916">
                    <w:rPr>
                      <w:rFonts w:ascii="ＭＳ ゴシック" w:eastAsia="ＭＳ ゴシック" w:hAnsi="ＭＳ ゴシック" w:hint="eastAsia"/>
                      <w:bCs/>
                      <w:color w:val="auto"/>
                      <w:w w:val="70"/>
                      <w:sz w:val="22"/>
                    </w:rPr>
                    <w:t>②</w:t>
                  </w:r>
                  <w:r w:rsidRPr="00C30916">
                    <w:rPr>
                      <w:rFonts w:ascii="ＭＳ ゴシック" w:eastAsia="ＭＳ ゴシック" w:hAnsi="ＭＳ ゴシック" w:hint="eastAsia"/>
                      <w:bCs/>
                      <w:color w:val="auto"/>
                      <w:w w:val="70"/>
                      <w:sz w:val="22"/>
                    </w:rPr>
                    <w:t>－</w:t>
                  </w:r>
                  <w:r w:rsidR="00F84821" w:rsidRPr="00C30916">
                    <w:rPr>
                      <w:rFonts w:ascii="ＭＳ ゴシック" w:eastAsia="ＭＳ ゴシック" w:hAnsi="ＭＳ ゴシック" w:hint="eastAsia"/>
                      <w:bCs/>
                      <w:color w:val="auto"/>
                      <w:w w:val="70"/>
                      <w:sz w:val="22"/>
                    </w:rPr>
                    <w:t>③</w:t>
                  </w:r>
                  <w:r w:rsidRPr="00C30916">
                    <w:rPr>
                      <w:rFonts w:ascii="ＭＳ ゴシック" w:eastAsia="ＭＳ ゴシック" w:hAnsi="ＭＳ ゴシック" w:hint="eastAsia"/>
                      <w:bCs/>
                      <w:color w:val="auto"/>
                      <w:spacing w:val="150"/>
                      <w:w w:val="70"/>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2"/>
                      <w:w w:val="76"/>
                      <w:sz w:val="22"/>
                    </w:rPr>
                  </w:pPr>
                  <w:r w:rsidRPr="00C30916">
                    <w:rPr>
                      <w:rFonts w:ascii="ＭＳ ゴシック" w:eastAsia="ＭＳ ゴシック" w:hAnsi="ＭＳ ゴシック" w:hint="eastAsia"/>
                      <w:bCs/>
                      <w:color w:val="auto"/>
                      <w:spacing w:val="15"/>
                      <w:w w:val="51"/>
                      <w:sz w:val="22"/>
                    </w:rPr>
                    <w:t>対前年</w:t>
                  </w:r>
                  <w:r w:rsidR="00F84821" w:rsidRPr="00C30916">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7E4438">
              <w:tc>
                <w:tcPr>
                  <w:tcW w:w="1588" w:type="dxa"/>
                  <w:tcBorders>
                    <w:top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C30916">
                    <w:rPr>
                      <w:rFonts w:ascii="ＭＳ ゴシック" w:eastAsia="ＭＳ ゴシック" w:hAnsi="ＭＳ ゴシック" w:hint="eastAsia"/>
                      <w:bCs/>
                      <w:color w:val="auto"/>
                      <w:spacing w:val="60"/>
                      <w:sz w:val="22"/>
                    </w:rPr>
                    <w:t>④</w:t>
                  </w:r>
                  <w:r w:rsidR="004F2B3D" w:rsidRPr="00C30916">
                    <w:rPr>
                      <w:rFonts w:ascii="ＭＳ ゴシック" w:eastAsia="ＭＳ ゴシック" w:hAnsi="ＭＳ ゴシック" w:hint="eastAsia"/>
                      <w:bCs/>
                      <w:color w:val="auto"/>
                      <w:spacing w:val="60"/>
                      <w:sz w:val="22"/>
                    </w:rPr>
                    <w:t>人件</w:t>
                  </w:r>
                  <w:r w:rsidR="004F2B3D" w:rsidRPr="00C30916">
                    <w:rPr>
                      <w:rFonts w:ascii="ＭＳ ゴシック" w:eastAsia="ＭＳ ゴシック" w:hAnsi="ＭＳ ゴシック" w:hint="eastAsia"/>
                      <w:bCs/>
                      <w:color w:val="auto"/>
                      <w:spacing w:val="15"/>
                      <w:sz w:val="22"/>
                    </w:rPr>
                    <w:t>費</w:t>
                  </w:r>
                </w:p>
              </w:tc>
              <w:tc>
                <w:tcPr>
                  <w:tcW w:w="1320"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4F2B3D">
              <w:tc>
                <w:tcPr>
                  <w:tcW w:w="1588" w:type="dxa"/>
                  <w:tcBorders>
                    <w:bottom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C30916">
                    <w:rPr>
                      <w:rFonts w:ascii="ＭＳ ゴシック" w:eastAsia="ＭＳ ゴシック" w:hAnsi="ＭＳ ゴシック" w:hint="eastAsia"/>
                      <w:bCs/>
                      <w:color w:val="auto"/>
                      <w:w w:val="93"/>
                      <w:sz w:val="22"/>
                    </w:rPr>
                    <w:t>⑤</w:t>
                  </w:r>
                  <w:r w:rsidR="004F2B3D" w:rsidRPr="00C30916">
                    <w:rPr>
                      <w:rFonts w:ascii="ＭＳ ゴシック" w:eastAsia="ＭＳ ゴシック" w:hAnsi="ＭＳ ゴシック" w:hint="eastAsia"/>
                      <w:bCs/>
                      <w:color w:val="auto"/>
                      <w:w w:val="93"/>
                      <w:sz w:val="22"/>
                    </w:rPr>
                    <w:t>減価償却</w:t>
                  </w:r>
                  <w:r w:rsidR="004F2B3D" w:rsidRPr="00C30916">
                    <w:rPr>
                      <w:rFonts w:ascii="ＭＳ ゴシック" w:eastAsia="ＭＳ ゴシック" w:hAnsi="ＭＳ ゴシック" w:hint="eastAsia"/>
                      <w:bCs/>
                      <w:color w:val="auto"/>
                      <w:spacing w:val="45"/>
                      <w:w w:val="93"/>
                      <w:sz w:val="22"/>
                    </w:rPr>
                    <w:t>費</w:t>
                  </w:r>
                </w:p>
              </w:tc>
              <w:tc>
                <w:tcPr>
                  <w:tcW w:w="1320"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BA4EB7">
              <w:tc>
                <w:tcPr>
                  <w:tcW w:w="1588" w:type="dxa"/>
                  <w:tcBorders>
                    <w:top w:val="single" w:sz="12" w:space="0" w:color="auto"/>
                    <w:left w:val="single" w:sz="12" w:space="0" w:color="auto"/>
                    <w:bottom w:val="dashed" w:sz="4" w:space="0" w:color="auto"/>
                  </w:tcBorders>
                  <w:tcFitText/>
                </w:tcPr>
                <w:p w:rsidR="004F2B3D" w:rsidRPr="000B4619" w:rsidRDefault="004F2B3D" w:rsidP="00B314A5">
                  <w:pPr>
                    <w:rPr>
                      <w:rFonts w:ascii="ＭＳ ゴシック" w:eastAsia="ＭＳ ゴシック" w:hAnsi="ＭＳ ゴシック"/>
                      <w:bCs/>
                      <w:color w:val="auto"/>
                      <w:sz w:val="22"/>
                    </w:rPr>
                  </w:pPr>
                  <w:r w:rsidRPr="00C30916">
                    <w:rPr>
                      <w:rFonts w:ascii="ＭＳ ゴシック" w:eastAsia="ＭＳ ゴシック" w:hAnsi="ＭＳ ゴシック" w:hint="eastAsia"/>
                      <w:bCs/>
                      <w:color w:val="auto"/>
                      <w:w w:val="61"/>
                      <w:sz w:val="22"/>
                    </w:rPr>
                    <w:t>付加価値額(</w:t>
                  </w:r>
                  <w:r w:rsidR="00F84821" w:rsidRPr="00C30916">
                    <w:rPr>
                      <w:rFonts w:ascii="ＭＳ ゴシック" w:eastAsia="ＭＳ ゴシック" w:hAnsi="ＭＳ ゴシック" w:hint="eastAsia"/>
                      <w:bCs/>
                      <w:color w:val="auto"/>
                      <w:w w:val="61"/>
                      <w:sz w:val="22"/>
                    </w:rPr>
                    <w:t>②</w:t>
                  </w:r>
                  <w:r w:rsidRPr="00C30916">
                    <w:rPr>
                      <w:rFonts w:ascii="ＭＳ ゴシック" w:eastAsia="ＭＳ ゴシック" w:hAnsi="ＭＳ ゴシック" w:hint="eastAsia"/>
                      <w:bCs/>
                      <w:color w:val="auto"/>
                      <w:w w:val="61"/>
                      <w:sz w:val="22"/>
                    </w:rPr>
                    <w:t>+</w:t>
                  </w:r>
                  <w:r w:rsidR="00F84821" w:rsidRPr="00C30916">
                    <w:rPr>
                      <w:rFonts w:ascii="ＭＳ ゴシック" w:eastAsia="ＭＳ ゴシック" w:hAnsi="ＭＳ ゴシック" w:hint="eastAsia"/>
                      <w:bCs/>
                      <w:color w:val="auto"/>
                      <w:w w:val="61"/>
                      <w:sz w:val="22"/>
                    </w:rPr>
                    <w:t>④</w:t>
                  </w:r>
                  <w:r w:rsidRPr="00C30916">
                    <w:rPr>
                      <w:rFonts w:ascii="ＭＳ ゴシック" w:eastAsia="ＭＳ ゴシック" w:hAnsi="ＭＳ ゴシック" w:hint="eastAsia"/>
                      <w:bCs/>
                      <w:color w:val="auto"/>
                      <w:w w:val="61"/>
                      <w:sz w:val="22"/>
                    </w:rPr>
                    <w:t>+</w:t>
                  </w:r>
                  <w:r w:rsidR="00F84821" w:rsidRPr="00C30916">
                    <w:rPr>
                      <w:rFonts w:ascii="ＭＳ ゴシック" w:eastAsia="ＭＳ ゴシック" w:hAnsi="ＭＳ ゴシック" w:hint="eastAsia"/>
                      <w:bCs/>
                      <w:color w:val="auto"/>
                      <w:w w:val="61"/>
                      <w:sz w:val="22"/>
                    </w:rPr>
                    <w:t>⑤</w:t>
                  </w:r>
                  <w:r w:rsidRPr="00C30916">
                    <w:rPr>
                      <w:rFonts w:ascii="ＭＳ ゴシック" w:eastAsia="ＭＳ ゴシック" w:hAnsi="ＭＳ ゴシック" w:hint="eastAsia"/>
                      <w:bCs/>
                      <w:color w:val="auto"/>
                      <w:spacing w:val="150"/>
                      <w:w w:val="61"/>
                      <w:sz w:val="22"/>
                    </w:rPr>
                    <w:t>)</w:t>
                  </w:r>
                </w:p>
              </w:tc>
              <w:tc>
                <w:tcPr>
                  <w:tcW w:w="1320"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D128C8">
              <w:tc>
                <w:tcPr>
                  <w:tcW w:w="1588" w:type="dxa"/>
                  <w:tcBorders>
                    <w:top w:val="dashed" w:sz="4" w:space="0" w:color="auto"/>
                    <w:left w:val="single" w:sz="12" w:space="0" w:color="auto"/>
                    <w:bottom w:val="single" w:sz="12" w:space="0" w:color="auto"/>
                  </w:tcBorders>
                  <w:tcFitText/>
                </w:tcPr>
                <w:p w:rsidR="00B314A5" w:rsidRPr="000B4619" w:rsidRDefault="00163072" w:rsidP="00B314A5">
                  <w:pPr>
                    <w:rPr>
                      <w:rFonts w:ascii="ＭＳ ゴシック" w:eastAsia="ＭＳ ゴシック" w:hAnsi="ＭＳ ゴシック"/>
                      <w:bCs/>
                      <w:color w:val="auto"/>
                      <w:spacing w:val="1"/>
                      <w:w w:val="61"/>
                      <w:sz w:val="22"/>
                    </w:rPr>
                  </w:pPr>
                  <w:r w:rsidRPr="00C30916">
                    <w:rPr>
                      <w:rFonts w:ascii="ＭＳ ゴシック" w:eastAsia="ＭＳ ゴシック" w:hAnsi="ＭＳ ゴシック" w:hint="eastAsia"/>
                      <w:bCs/>
                      <w:color w:val="auto"/>
                      <w:spacing w:val="15"/>
                      <w:w w:val="51"/>
                      <w:sz w:val="22"/>
                    </w:rPr>
                    <w:t>対前年</w:t>
                  </w:r>
                  <w:r w:rsidR="00F84821" w:rsidRPr="00C30916">
                    <w:rPr>
                      <w:rFonts w:ascii="ＭＳ ゴシック" w:eastAsia="ＭＳ ゴシック" w:hAnsi="ＭＳ ゴシック" w:hint="eastAsia"/>
                      <w:bCs/>
                      <w:color w:val="auto"/>
                      <w:spacing w:val="15"/>
                      <w:w w:val="51"/>
                      <w:sz w:val="22"/>
                    </w:rPr>
                    <w:t>伸び率（％）</w:t>
                  </w:r>
                </w:p>
              </w:tc>
              <w:tc>
                <w:tcPr>
                  <w:tcW w:w="1320" w:type="dxa"/>
                  <w:tcBorders>
                    <w:top w:val="dashed" w:sz="4" w:space="0" w:color="auto"/>
                    <w:bottom w:val="single" w:sz="12" w:space="0" w:color="auto"/>
                    <w:tr2bl w:val="single" w:sz="8"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128C8" w:rsidRPr="000B4619" w:rsidRDefault="00D128C8" w:rsidP="004F2B3D">
                  <w:pPr>
                    <w:rPr>
                      <w:rFonts w:ascii="ＭＳ ゴシック" w:eastAsia="ＭＳ ゴシック" w:hAnsi="ＭＳ ゴシック"/>
                      <w:bCs/>
                      <w:color w:val="auto"/>
                      <w:sz w:val="22"/>
                    </w:rPr>
                  </w:pPr>
                </w:p>
              </w:tc>
            </w:tr>
          </w:tbl>
          <w:p w:rsidR="00D128C8" w:rsidRPr="000B4619" w:rsidRDefault="00D128C8">
            <w:pPr>
              <w:rPr>
                <w:rFonts w:ascii="ＭＳ ゴシック" w:eastAsia="ＭＳ ゴシック" w:hAnsi="ＭＳ ゴシック"/>
                <w:color w:val="auto"/>
                <w:sz w:val="22"/>
                <w:u w:val="double"/>
              </w:rPr>
            </w:pP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C30916">
              <w:rPr>
                <w:rFonts w:ascii="ＭＳ ゴシック" w:eastAsia="ＭＳ ゴシック" w:hAnsi="ＭＳ ゴシック" w:hint="eastAsia"/>
                <w:color w:val="auto"/>
                <w:w w:val="74"/>
                <w:sz w:val="20"/>
                <w:szCs w:val="20"/>
                <w:fitText w:val="2200" w:id="826609664"/>
              </w:rPr>
              <w:t>事業主体（関係省庁・独法等</w:t>
            </w:r>
            <w:r w:rsidRPr="00C30916">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Pr="000B4619" w:rsidRDefault="008859C7">
      <w:pPr>
        <w:overflowPunct/>
        <w:autoSpaceDE w:val="0"/>
        <w:autoSpaceDN w:val="0"/>
        <w:rPr>
          <w:rFonts w:asciiTheme="majorEastAsia" w:eastAsiaTheme="majorEastAsia" w:hAnsiTheme="majorEastAsia" w:cs="ＭＳ 明朝"/>
          <w:color w:val="auto"/>
          <w:sz w:val="22"/>
          <w:szCs w:val="22"/>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4F2B3D">
        <w:trPr>
          <w:trHeight w:val="557"/>
        </w:trPr>
        <w:tc>
          <w:tcPr>
            <w:tcW w:w="3936" w:type="dxa"/>
            <w:gridSpan w:val="2"/>
            <w:vAlign w:val="center"/>
          </w:tcPr>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本事業で取り組む対象分野となる業種</w:t>
            </w:r>
          </w:p>
          <w:p w:rsidR="004F2B3D" w:rsidRPr="000B4619" w:rsidRDefault="004F2B3D" w:rsidP="004F2B3D">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（日本産業分類、中分類）</w:t>
            </w:r>
          </w:p>
        </w:tc>
        <w:tc>
          <w:tcPr>
            <w:tcW w:w="3929" w:type="dxa"/>
            <w:gridSpan w:val="2"/>
            <w:vAlign w:val="center"/>
          </w:tcPr>
          <w:p w:rsidR="004F2B3D" w:rsidRPr="000D3F83" w:rsidRDefault="004F2B3D" w:rsidP="004F2B3D">
            <w:pPr>
              <w:autoSpaceDE w:val="0"/>
              <w:autoSpaceDN w:val="0"/>
              <w:rPr>
                <w:rFonts w:asciiTheme="majorEastAsia" w:eastAsiaTheme="majorEastAsia" w:hAnsiTheme="majorEastAsia" w:cs="Century"/>
                <w:color w:val="auto"/>
                <w:spacing w:val="2"/>
              </w:rPr>
            </w:pPr>
          </w:p>
        </w:tc>
        <w:tc>
          <w:tcPr>
            <w:tcW w:w="2692" w:type="dxa"/>
            <w:tcBorders>
              <w:top w:val="single" w:sz="4" w:space="0" w:color="FFFFFF"/>
              <w:right w:val="single" w:sz="4" w:space="0" w:color="FFFFFF"/>
            </w:tcBorders>
            <w:vAlign w:val="bottom"/>
          </w:tcPr>
          <w:p w:rsidR="004F2B3D" w:rsidRPr="000B4619" w:rsidRDefault="004F2B3D" w:rsidP="004F2B3D">
            <w:pPr>
              <w:autoSpaceDE w:val="0"/>
              <w:autoSpaceDN w:val="0"/>
              <w:jc w:val="righ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ＭＳ 明朝" w:hint="eastAsia"/>
                <w:color w:val="auto"/>
                <w:sz w:val="20"/>
                <w:szCs w:val="20"/>
              </w:rPr>
              <w:t xml:space="preserve">　（単位：円）</w:t>
            </w:r>
          </w:p>
        </w:tc>
      </w:tr>
      <w:tr w:rsidR="00D128C8" w:rsidRPr="000B4619" w:rsidTr="00585985">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84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945"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1984"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C30916">
              <w:rPr>
                <w:rFonts w:ascii="ＭＳ Ｐゴシック" w:eastAsia="ＭＳ Ｐゴシック" w:hAnsi="ＭＳ Ｐゴシック" w:cs="Century" w:hint="eastAsia"/>
                <w:color w:val="auto"/>
                <w:w w:val="98"/>
                <w:sz w:val="16"/>
                <w:szCs w:val="16"/>
                <w:fitText w:val="1950" w:id="837522945"/>
              </w:rPr>
              <w:t>各経費区分</w:t>
            </w:r>
            <w:r w:rsidR="004F2B3D" w:rsidRPr="00C30916">
              <w:rPr>
                <w:rFonts w:ascii="ＭＳ Ｐゴシック" w:eastAsia="ＭＳ Ｐゴシック" w:hAnsi="ＭＳ Ｐゴシック" w:cs="Century" w:hint="eastAsia"/>
                <w:color w:val="auto"/>
                <w:w w:val="98"/>
                <w:sz w:val="16"/>
                <w:szCs w:val="16"/>
                <w:fitText w:val="1950" w:id="837522945"/>
              </w:rPr>
              <w:t>の補助対象経</w:t>
            </w:r>
            <w:r w:rsidR="004F2B3D" w:rsidRPr="00C30916">
              <w:rPr>
                <w:rFonts w:ascii="ＭＳ Ｐゴシック" w:eastAsia="ＭＳ Ｐゴシック" w:hAnsi="ＭＳ Ｐゴシック" w:cs="Century" w:hint="eastAsia"/>
                <w:color w:val="auto"/>
                <w:spacing w:val="7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92"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C8342F">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C30916">
              <w:rPr>
                <w:rFonts w:ascii="ＭＳ Ｐゴシック" w:eastAsia="ＭＳ Ｐゴシック" w:hAnsi="ＭＳ Ｐゴシック" w:cs="Century" w:hint="eastAsia"/>
                <w:color w:val="auto"/>
                <w:w w:val="82"/>
                <w:sz w:val="16"/>
                <w:szCs w:val="16"/>
              </w:rPr>
              <w:t>機械装置費（単価５０万</w:t>
            </w:r>
            <w:r w:rsidR="00C8342F" w:rsidRPr="00C30916">
              <w:rPr>
                <w:rFonts w:ascii="ＭＳ Ｐゴシック" w:eastAsia="ＭＳ Ｐゴシック" w:hAnsi="ＭＳ Ｐゴシック" w:cs="Century" w:hint="eastAsia"/>
                <w:color w:val="auto"/>
                <w:w w:val="82"/>
                <w:sz w:val="16"/>
                <w:szCs w:val="16"/>
              </w:rPr>
              <w:t>円</w:t>
            </w:r>
            <w:r w:rsidRPr="00C30916">
              <w:rPr>
                <w:rFonts w:ascii="ＭＳ Ｐゴシック" w:eastAsia="ＭＳ Ｐゴシック" w:hAnsi="ＭＳ Ｐゴシック" w:cs="Century" w:hint="eastAsia"/>
                <w:color w:val="auto"/>
                <w:w w:val="82"/>
                <w:sz w:val="16"/>
                <w:szCs w:val="16"/>
              </w:rPr>
              <w:t>以上</w:t>
            </w:r>
            <w:r w:rsidRPr="00C30916">
              <w:rPr>
                <w:rFonts w:ascii="ＭＳ Ｐゴシック" w:eastAsia="ＭＳ Ｐゴシック" w:hAnsi="ＭＳ Ｐゴシック" w:cs="Century" w:hint="eastAsia"/>
                <w:color w:val="auto"/>
                <w:spacing w:val="-165"/>
                <w:w w:val="82"/>
                <w:sz w:val="16"/>
                <w:szCs w:val="16"/>
              </w:rPr>
              <w:t>）</w:t>
            </w:r>
          </w:p>
        </w:tc>
        <w:tc>
          <w:tcPr>
            <w:tcW w:w="1843"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45"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984"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92"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C8342F">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C30916">
              <w:rPr>
                <w:rFonts w:ascii="ＭＳ Ｐゴシック" w:eastAsia="ＭＳ Ｐゴシック" w:hAnsi="ＭＳ Ｐゴシック" w:cs="Century" w:hint="eastAsia"/>
                <w:color w:val="auto"/>
                <w:w w:val="82"/>
                <w:sz w:val="16"/>
                <w:szCs w:val="16"/>
              </w:rPr>
              <w:t>機械装置費（単価５０万</w:t>
            </w:r>
            <w:r w:rsidR="00C8342F" w:rsidRPr="00C30916">
              <w:rPr>
                <w:rFonts w:ascii="ＭＳ Ｐゴシック" w:eastAsia="ＭＳ Ｐゴシック" w:hAnsi="ＭＳ Ｐゴシック" w:cs="Century" w:hint="eastAsia"/>
                <w:color w:val="auto"/>
                <w:w w:val="82"/>
                <w:sz w:val="16"/>
                <w:szCs w:val="16"/>
              </w:rPr>
              <w:t>円</w:t>
            </w:r>
            <w:r w:rsidRPr="00C30916">
              <w:rPr>
                <w:rFonts w:ascii="ＭＳ Ｐゴシック" w:eastAsia="ＭＳ Ｐゴシック" w:hAnsi="ＭＳ Ｐゴシック" w:cs="Century" w:hint="eastAsia"/>
                <w:color w:val="auto"/>
                <w:w w:val="82"/>
                <w:sz w:val="16"/>
                <w:szCs w:val="16"/>
              </w:rPr>
              <w:t>未満</w:t>
            </w:r>
            <w:r w:rsidRPr="00C30916">
              <w:rPr>
                <w:rFonts w:ascii="ＭＳ Ｐゴシック" w:eastAsia="ＭＳ Ｐゴシック" w:hAnsi="ＭＳ Ｐゴシック" w:cs="Century" w:hint="eastAsia"/>
                <w:color w:val="auto"/>
                <w:spacing w:val="-165"/>
                <w:w w:val="82"/>
                <w:sz w:val="16"/>
                <w:szCs w:val="16"/>
              </w:rPr>
              <w:t>）</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163072">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843"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163072">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843"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45"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984"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92"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4F2B3D">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843"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945"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1984"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92"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0B4619"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F1741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C30916">
                    <w:rPr>
                      <w:rFonts w:ascii="ＭＳ Ｐゴシック" w:eastAsia="ＭＳ Ｐゴシック" w:hAnsi="ＭＳ Ｐゴシック" w:cs="ＭＳ Ｐゴシック" w:hint="eastAsia"/>
                      <w:color w:val="auto"/>
                      <w:w w:val="69"/>
                    </w:rPr>
                    <w:t>事業に要する経費(円</w:t>
                  </w:r>
                  <w:r w:rsidRPr="00C30916">
                    <w:rPr>
                      <w:rFonts w:ascii="ＭＳ Ｐゴシック" w:eastAsia="ＭＳ Ｐゴシック" w:hAnsi="ＭＳ Ｐゴシック" w:cs="ＭＳ Ｐゴシック" w:hint="eastAsia"/>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F1741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3C519A">
                  <w:pPr>
                    <w:widowControl/>
                    <w:overflowPunct/>
                    <w:adjustRightInd/>
                    <w:spacing w:line="18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109D3">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C30916">
                    <w:rPr>
                      <w:rFonts w:ascii="ＭＳ Ｐゴシック" w:eastAsia="ＭＳ Ｐゴシック" w:hAnsi="ＭＳ Ｐゴシック" w:cs="ＭＳ Ｐゴシック" w:hint="eastAsia"/>
                      <w:color w:val="auto"/>
                      <w:w w:val="77"/>
                    </w:rPr>
                    <w:t>事業に要する経費(円</w:t>
                  </w:r>
                  <w:r w:rsidRPr="00C30916">
                    <w:rPr>
                      <w:rFonts w:ascii="ＭＳ Ｐゴシック" w:eastAsia="ＭＳ Ｐゴシック" w:hAnsi="ＭＳ Ｐゴシック" w:cs="ＭＳ Ｐゴシック" w:hint="eastAsia"/>
                      <w:color w:val="auto"/>
                      <w:spacing w:val="120"/>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109D3">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6C3ADC"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81280"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2" o:spid="_x0000_s1026"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mc:Fallback>
                    </mc:AlternateConten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11053F" w:rsidRPr="000B4619" w:rsidRDefault="0011053F">
      <w:pPr>
        <w:overflowPunct/>
        <w:autoSpaceDE w:val="0"/>
        <w:autoSpaceDN w:val="0"/>
        <w:ind w:firstLineChars="200" w:firstLine="440"/>
        <w:rPr>
          <w:rFonts w:ascii="ＭＳ Ｐゴシック" w:eastAsia="ＭＳ Ｐゴシック" w:hAnsi="ＭＳ Ｐゴシック"/>
          <w:color w:val="auto"/>
          <w:sz w:val="22"/>
          <w:szCs w:val="22"/>
          <w:u w:val="single"/>
        </w:rPr>
      </w:pPr>
    </w:p>
    <w:p w:rsidR="00665EB3" w:rsidRPr="000B4619" w:rsidRDefault="00665EB3">
      <w:pPr>
        <w:overflowPunct/>
        <w:autoSpaceDE w:val="0"/>
        <w:autoSpaceDN w:val="0"/>
        <w:ind w:firstLineChars="200" w:firstLine="44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lastRenderedPageBreak/>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rsidP="006C3ADC">
            <w:pPr>
              <w:ind w:firstLineChars="100" w:firstLine="220"/>
              <w:rPr>
                <w:rFonts w:ascii="ＭＳ ゴシック" w:eastAsia="ＭＳ ゴシック" w:hAnsi="ＭＳ ゴシック"/>
                <w:color w:val="auto"/>
                <w:sz w:val="22"/>
                <w:szCs w:val="22"/>
              </w:rPr>
            </w:pPr>
            <w:r w:rsidRPr="00C30916">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C30916">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0B4619"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0B4619">
              <w:rPr>
                <w:rFonts w:ascii="ＭＳ ゴシック" w:eastAsia="ＭＳ ゴシック" w:hAnsi="ＭＳ ゴシック" w:hint="eastAsia"/>
                <w:color w:val="auto"/>
                <w:sz w:val="22"/>
                <w:szCs w:val="22"/>
                <w:u w:val="double"/>
              </w:rPr>
              <w:t>具体的な取組内容について</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6C3ADC" w:rsidP="00816A69">
      <w:pPr>
        <w:overflowPunct/>
        <w:autoSpaceDE w:val="0"/>
        <w:autoSpaceDN w:val="0"/>
        <w:rPr>
          <w:rFonts w:ascii="ＭＳ Ｐゴシック" w:eastAsia="ＭＳ Ｐゴシック" w:hAnsi="ＭＳ Ｐゴシック"/>
          <w:color w:val="auto"/>
          <w:spacing w:val="2"/>
        </w:rPr>
      </w:pPr>
      <w:r>
        <w:rPr>
          <w:noProof/>
        </w:rPr>
        <w:lastRenderedPageBreak/>
        <mc:AlternateContent>
          <mc:Choice Requires="wps">
            <w:drawing>
              <wp:anchor distT="0" distB="0" distL="114300" distR="114300" simplePos="0" relativeHeight="251684352" behindDoc="0" locked="0" layoutInCell="1" allowOverlap="1">
                <wp:simplePos x="0" y="0"/>
                <wp:positionH relativeFrom="column">
                  <wp:posOffset>22860</wp:posOffset>
                </wp:positionH>
                <wp:positionV relativeFrom="paragraph">
                  <wp:posOffset>-205105</wp:posOffset>
                </wp:positionV>
                <wp:extent cx="2244090" cy="407035"/>
                <wp:effectExtent l="0" t="0" r="2286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407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222292" w:rsidRDefault="00222292" w:rsidP="00816A69">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76.7pt;height:3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mc:Fallback>
        </mc:AlternateContent>
      </w:r>
    </w:p>
    <w:p w:rsidR="00816A69" w:rsidRPr="000B4619" w:rsidRDefault="00816A69" w:rsidP="00816A69">
      <w:pPr>
        <w:jc w:val="right"/>
      </w:pPr>
      <w:r w:rsidRPr="000B4619">
        <w:rPr>
          <w:rFonts w:hint="eastAsia"/>
        </w:rPr>
        <w:t xml:space="preserve">　平成２７年　　月　　日</w:t>
      </w:r>
    </w:p>
    <w:p w:rsidR="00816A69" w:rsidRPr="000B4619" w:rsidRDefault="006C3ADC" w:rsidP="00816A69">
      <w:pPr>
        <w:jc w:val="left"/>
      </w:pPr>
      <w:r w:rsidRPr="00C30916">
        <w:rPr>
          <w:rFonts w:hint="eastAsia"/>
        </w:rPr>
        <w:t>鳥取県</w:t>
      </w:r>
      <w:r w:rsidR="00816A69" w:rsidRPr="000B4619">
        <w:rPr>
          <w:rFonts w:hint="eastAsia"/>
        </w:rPr>
        <w:t>地域事務局長</w:t>
      </w:r>
      <w:r w:rsidR="00816A69" w:rsidRPr="000B4619">
        <w:rPr>
          <w:rFonts w:hint="eastAsia"/>
        </w:rPr>
        <w:t xml:space="preserve">   </w:t>
      </w:r>
      <w:r w:rsidR="00816A69" w:rsidRPr="000B4619">
        <w:rPr>
          <w:rFonts w:hint="eastAsia"/>
        </w:rPr>
        <w:t xml:space="preserve">殿　</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Pr="000B4619">
        <w:rPr>
          <w:rFonts w:hint="eastAsia"/>
        </w:rPr>
        <w:t>印</w:t>
      </w:r>
    </w:p>
    <w:p w:rsidR="00816A69" w:rsidRPr="000B4619" w:rsidRDefault="00816A69" w:rsidP="00816A69">
      <w:pPr>
        <w:ind w:firstLineChars="2430" w:firstLine="5103"/>
        <w:jc w:val="left"/>
        <w:rPr>
          <w:color w:val="auto"/>
        </w:rPr>
      </w:pPr>
      <w:bookmarkStart w:id="0" w:name="_GoBack"/>
      <w:bookmarkEnd w:id="0"/>
    </w:p>
    <w:p w:rsidR="00816A69" w:rsidRPr="000B4619" w:rsidRDefault="00816A69" w:rsidP="00816A69">
      <w:pPr>
        <w:jc w:val="center"/>
        <w:rPr>
          <w:color w:val="auto"/>
        </w:rPr>
      </w:pPr>
      <w:r w:rsidRPr="000B4619">
        <w:rPr>
          <w:rFonts w:hint="eastAsia"/>
          <w:color w:val="auto"/>
          <w:spacing w:val="2"/>
          <w:w w:val="95"/>
          <w:fitText w:val="9660" w:id="833424384"/>
        </w:rPr>
        <w:t>平成２６年度補正ものづくり・商業・サービス革新補助金に係る競争力強化についての確認書</w:t>
      </w:r>
      <w:r w:rsidR="00163072" w:rsidRPr="000B4619">
        <w:rPr>
          <w:rFonts w:hint="eastAsia"/>
          <w:color w:val="auto"/>
          <w:spacing w:val="2"/>
          <w:w w:val="95"/>
          <w:fitText w:val="9660" w:id="833424384"/>
        </w:rPr>
        <w:t>（１次公募</w:t>
      </w:r>
      <w:r w:rsidR="00163072" w:rsidRPr="000B4619">
        <w:rPr>
          <w:rFonts w:hint="eastAsia"/>
          <w:color w:val="auto"/>
          <w:spacing w:val="-28"/>
          <w:w w:val="95"/>
          <w:fitText w:val="9660" w:id="833424384"/>
        </w:rPr>
        <w:t>）</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認定支援機関担当者名　　　　　　　　　　　　　　　　　　　印</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6C3ADC" w:rsidP="006C3ADC">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5376"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222292" w:rsidRDefault="00222292" w:rsidP="00816A69">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lEQp728CAACeBAAADgAAAAAAAAAA&#10;AAAAAAAuAgAAZHJzL2Uyb0RvYy54bWxQSwECLQAUAAYACAAAACEAtliAS+AAAAANAQAADwAAAAAA&#10;AAAAAAAAAADJBAAAZHJzL2Rvd25yZXYueG1sUEsFBgAAAAAEAAQA8wAAANYFAAAAAA==&#10;" fillcolor="window" strokecolor="#c0504d" strokeweight="2pt">
                <v:textbox>
                  <w:txbxContent>
                    <w:p w:rsidR="00222292" w:rsidRDefault="00222292" w:rsidP="00816A69">
                      <w:r>
                        <w:rPr>
                          <w:rFonts w:hint="eastAsia"/>
                        </w:rPr>
                        <w:t>追加：太線に（チェックを促すため）</w:t>
                      </w:r>
                    </w:p>
                  </w:txbxContent>
                </v:textbox>
              </v:shape>
            </w:pict>
          </mc:Fallback>
        </mc:AlternateConten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6C3ADC">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6C3ADC">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6C3ADC">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F42BD8" w:rsidRPr="00077482" w:rsidRDefault="00F42BD8" w:rsidP="006C3ADC">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p w:rsidR="00816A69" w:rsidRPr="00F42BD8" w:rsidRDefault="00816A69" w:rsidP="00415ED9">
      <w:pPr>
        <w:spacing w:afterLines="50" w:after="174" w:line="0" w:lineRule="atLeast"/>
        <w:ind w:left="180" w:hangingChars="100" w:hanging="180"/>
        <w:rPr>
          <w:rFonts w:ascii="ＭＳ 明朝" w:hAnsi="ＭＳ 明朝"/>
          <w:color w:val="auto"/>
          <w:sz w:val="18"/>
          <w:szCs w:val="18"/>
        </w:rPr>
      </w:pPr>
    </w:p>
    <w:sectPr w:rsidR="00816A69" w:rsidRPr="00F42BD8" w:rsidSect="003C519A">
      <w:footerReference w:type="default" r:id="rId9"/>
      <w:pgSz w:w="11906" w:h="16838" w:code="9"/>
      <w:pgMar w:top="1092"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18812"/>
      <w:docPartObj>
        <w:docPartGallery w:val="Page Numbers (Bottom of Page)"/>
        <w:docPartUnique/>
      </w:docPartObj>
    </w:sdtPr>
    <w:sdtEndPr/>
    <w:sdtContent>
      <w:p w:rsidR="00222292" w:rsidRDefault="002D6832">
        <w:pPr>
          <w:pStyle w:val="a6"/>
          <w:jc w:val="center"/>
        </w:pPr>
        <w:r>
          <w:rPr>
            <w:lang w:val="en-US"/>
          </w:rPr>
          <w:fldChar w:fldCharType="begin"/>
        </w:r>
        <w:r w:rsidR="00222292">
          <w:instrText xml:space="preserve"> PAGE   \* MERGEFORMAT </w:instrText>
        </w:r>
        <w:r>
          <w:rPr>
            <w:lang w:val="en-US"/>
          </w:rPr>
          <w:fldChar w:fldCharType="separate"/>
        </w:r>
        <w:r w:rsidR="00C30916" w:rsidRPr="00C30916">
          <w:rPr>
            <w:noProof/>
            <w:lang w:val="ja-JP"/>
          </w:rPr>
          <w:t>1</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2672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CC"/>
    <w:rsid w:val="000020F8"/>
    <w:rsid w:val="000167CC"/>
    <w:rsid w:val="0003119D"/>
    <w:rsid w:val="0004368A"/>
    <w:rsid w:val="00077482"/>
    <w:rsid w:val="00091392"/>
    <w:rsid w:val="000B4619"/>
    <w:rsid w:val="000B5981"/>
    <w:rsid w:val="000D3F83"/>
    <w:rsid w:val="000F01FD"/>
    <w:rsid w:val="000F51C3"/>
    <w:rsid w:val="0011053F"/>
    <w:rsid w:val="001444B9"/>
    <w:rsid w:val="00154A7A"/>
    <w:rsid w:val="00163072"/>
    <w:rsid w:val="001D0FD5"/>
    <w:rsid w:val="001E5B27"/>
    <w:rsid w:val="00222292"/>
    <w:rsid w:val="002554D3"/>
    <w:rsid w:val="00271BA4"/>
    <w:rsid w:val="002D6832"/>
    <w:rsid w:val="002E1203"/>
    <w:rsid w:val="003072DE"/>
    <w:rsid w:val="00312410"/>
    <w:rsid w:val="00313BA5"/>
    <w:rsid w:val="003220B5"/>
    <w:rsid w:val="003431DF"/>
    <w:rsid w:val="003C519A"/>
    <w:rsid w:val="00415ED9"/>
    <w:rsid w:val="00421622"/>
    <w:rsid w:val="00481A60"/>
    <w:rsid w:val="004857D2"/>
    <w:rsid w:val="004D631A"/>
    <w:rsid w:val="004F2B3D"/>
    <w:rsid w:val="00585985"/>
    <w:rsid w:val="006278C7"/>
    <w:rsid w:val="00630B30"/>
    <w:rsid w:val="00654F13"/>
    <w:rsid w:val="00665EB3"/>
    <w:rsid w:val="006A3514"/>
    <w:rsid w:val="006B6774"/>
    <w:rsid w:val="006C3ADC"/>
    <w:rsid w:val="006D4D80"/>
    <w:rsid w:val="006D6C07"/>
    <w:rsid w:val="007455E0"/>
    <w:rsid w:val="00747D03"/>
    <w:rsid w:val="00794A8E"/>
    <w:rsid w:val="007C70F3"/>
    <w:rsid w:val="007D4E52"/>
    <w:rsid w:val="007E4438"/>
    <w:rsid w:val="00816A69"/>
    <w:rsid w:val="008262B2"/>
    <w:rsid w:val="0084118F"/>
    <w:rsid w:val="008427F8"/>
    <w:rsid w:val="0086068A"/>
    <w:rsid w:val="008859C7"/>
    <w:rsid w:val="0092583E"/>
    <w:rsid w:val="00945CDC"/>
    <w:rsid w:val="009D67DE"/>
    <w:rsid w:val="009E7BA3"/>
    <w:rsid w:val="00A16383"/>
    <w:rsid w:val="00A6239A"/>
    <w:rsid w:val="00AA219E"/>
    <w:rsid w:val="00AD42FB"/>
    <w:rsid w:val="00AE6FCF"/>
    <w:rsid w:val="00B109D3"/>
    <w:rsid w:val="00B314A5"/>
    <w:rsid w:val="00B57A2A"/>
    <w:rsid w:val="00BA4EB7"/>
    <w:rsid w:val="00C02656"/>
    <w:rsid w:val="00C237A5"/>
    <w:rsid w:val="00C30916"/>
    <w:rsid w:val="00C32AC9"/>
    <w:rsid w:val="00C41966"/>
    <w:rsid w:val="00C757E4"/>
    <w:rsid w:val="00C8342F"/>
    <w:rsid w:val="00CD684B"/>
    <w:rsid w:val="00CE10D7"/>
    <w:rsid w:val="00D128C8"/>
    <w:rsid w:val="00D51FEE"/>
    <w:rsid w:val="00D727D0"/>
    <w:rsid w:val="00D87236"/>
    <w:rsid w:val="00D9360A"/>
    <w:rsid w:val="00DA204F"/>
    <w:rsid w:val="00E11325"/>
    <w:rsid w:val="00E42304"/>
    <w:rsid w:val="00E56F3C"/>
    <w:rsid w:val="00E64D4F"/>
    <w:rsid w:val="00E80DCD"/>
    <w:rsid w:val="00E90DD7"/>
    <w:rsid w:val="00ED4F90"/>
    <w:rsid w:val="00F17419"/>
    <w:rsid w:val="00F42BD8"/>
    <w:rsid w:val="00F434A6"/>
    <w:rsid w:val="00F66CF2"/>
    <w:rsid w:val="00F70BF5"/>
    <w:rsid w:val="00F84821"/>
    <w:rsid w:val="00FC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6A67E9-BAC1-4CF8-9E0A-35053E5A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4617</Words>
  <Characters>1244</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5850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2015-02-11T23:51:00Z</dcterms:created>
  <dcterms:modified xsi:type="dcterms:W3CDTF">2015-02-12T04:39:00Z</dcterms:modified>
</cp:coreProperties>
</file>